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jc w:val="right"/>
      </w:pPr>
      <w:r>
        <w:rPr/>
        <w:t>ADOPTED – SEPTEMBER 22,</w:t>
      </w:r>
      <w:r>
        <w:rPr>
          <w:spacing w:val="-9"/>
        </w:rPr>
        <w:t> </w:t>
      </w:r>
      <w:r>
        <w:rPr/>
        <w:t>2026</w:t>
      </w:r>
    </w:p>
    <w:p>
      <w:pPr>
        <w:spacing w:before="0"/>
        <w:ind w:left="0" w:right="98" w:firstLine="0"/>
        <w:jc w:val="right"/>
        <w:rPr>
          <w:b/>
          <w:sz w:val="24"/>
        </w:rPr>
      </w:pPr>
      <w:r>
        <w:rPr>
          <w:b/>
          <w:sz w:val="24"/>
        </w:rPr>
        <w:t>AGENDA ITEM NO.</w:t>
      </w:r>
      <w:r>
        <w:rPr>
          <w:b/>
          <w:spacing w:val="-6"/>
          <w:sz w:val="24"/>
        </w:rPr>
        <w:t> </w:t>
      </w:r>
      <w:r>
        <w:rPr>
          <w:b/>
          <w:sz w:val="24"/>
        </w:rPr>
        <w:t>12</w:t>
      </w:r>
    </w:p>
    <w:p>
      <w:pPr>
        <w:pStyle w:val="BodyText"/>
        <w:spacing w:before="2"/>
        <w:rPr>
          <w:b/>
          <w:sz w:val="16"/>
        </w:rPr>
      </w:pPr>
    </w:p>
    <w:p>
      <w:pPr>
        <w:pStyle w:val="BodyText"/>
        <w:spacing w:before="90"/>
        <w:ind w:left="120"/>
      </w:pPr>
      <w:r>
        <w:rPr/>
        <w:t>Introduced by the County Services and Finance Committee of the:</w:t>
      </w:r>
    </w:p>
    <w:p>
      <w:pPr>
        <w:pStyle w:val="BodyText"/>
      </w:pPr>
    </w:p>
    <w:p>
      <w:pPr>
        <w:pStyle w:val="BodyText"/>
        <w:ind w:left="369" w:right="353"/>
        <w:jc w:val="center"/>
      </w:pPr>
      <w:r>
        <w:rPr/>
        <w:t>INGHAM COUNTY BOARD OF COMMISSIONERS</w:t>
      </w:r>
    </w:p>
    <w:p>
      <w:pPr>
        <w:pStyle w:val="BodyText"/>
      </w:pPr>
    </w:p>
    <w:p>
      <w:pPr>
        <w:pStyle w:val="Heading1"/>
        <w:ind w:left="374" w:right="353"/>
      </w:pPr>
      <w:r>
        <w:rPr/>
        <w:t>RESOLUTION TO AMEND RESOLUTIONS #25-078, #26-283, AND #25-079 TO</w:t>
      </w:r>
      <w:r>
        <w:rPr>
          <w:spacing w:val="-22"/>
        </w:rPr>
        <w:t> </w:t>
      </w:r>
      <w:r>
        <w:rPr/>
        <w:t>CONSOLIDATE CAPITAL AREA COMMUNITY SERVICES LEGISLATIVE ENHANCEMENT GRANT AGREEMENTS FOR WEATHERIZATION AND HOUSING-RELATED SERVICES IN THE AMOUNT OF</w:t>
      </w:r>
      <w:r>
        <w:rPr>
          <w:spacing w:val="-4"/>
        </w:rPr>
        <w:t> </w:t>
      </w:r>
      <w:r>
        <w:rPr/>
        <w:t>$4,006,723</w:t>
      </w:r>
    </w:p>
    <w:p>
      <w:pPr>
        <w:pStyle w:val="BodyText"/>
        <w:rPr>
          <w:b/>
        </w:rPr>
      </w:pPr>
    </w:p>
    <w:p>
      <w:pPr>
        <w:spacing w:before="0"/>
        <w:ind w:left="372" w:right="353" w:firstLine="0"/>
        <w:jc w:val="center"/>
        <w:rPr>
          <w:b/>
          <w:sz w:val="24"/>
        </w:rPr>
      </w:pPr>
      <w:r>
        <w:rPr>
          <w:b/>
          <w:sz w:val="24"/>
        </w:rPr>
        <w:t>RESOLUTION #26 –</w:t>
      </w:r>
      <w:r>
        <w:rPr>
          <w:b/>
          <w:spacing w:val="-6"/>
          <w:sz w:val="24"/>
        </w:rPr>
        <w:t> </w:t>
      </w:r>
      <w:r>
        <w:rPr>
          <w:b/>
          <w:sz w:val="24"/>
        </w:rPr>
        <w:t>429</w:t>
      </w:r>
    </w:p>
    <w:p>
      <w:pPr>
        <w:pStyle w:val="BodyText"/>
        <w:rPr>
          <w:b/>
          <w:sz w:val="26"/>
        </w:rPr>
      </w:pPr>
    </w:p>
    <w:p>
      <w:pPr>
        <w:pStyle w:val="BodyText"/>
        <w:rPr>
          <w:b/>
          <w:sz w:val="22"/>
        </w:rPr>
      </w:pPr>
    </w:p>
    <w:p>
      <w:pPr>
        <w:pStyle w:val="BodyText"/>
        <w:ind w:left="119" w:right="549"/>
      </w:pPr>
      <w:r>
        <w:rPr/>
        <w:t>WHEREAS, Resolutions #25-079 and #25-078, as amended by Resolution #26-283, authorized agreements with Capital Area Community Services (CACS) totaling $4,006,723, consisting of $3,005,000 for housing- related services, including home repairs, and $1,001,723 in Legislative Enhancement Grant funds for weatherization services; and</w:t>
      </w:r>
    </w:p>
    <w:p>
      <w:pPr>
        <w:pStyle w:val="BodyText"/>
      </w:pPr>
    </w:p>
    <w:p>
      <w:pPr>
        <w:pStyle w:val="BodyText"/>
        <w:ind w:left="119" w:right="134"/>
      </w:pPr>
      <w:r>
        <w:rPr/>
        <w:t>WHEREAS, CACS has expanded its programming to incorporate the Whole Home Performance Pilot Program, and consolidating the two agreements will streamline delivery of critical home repairs, weatherization, and energy-efficiency improvements and reduce administrative inefficiencies; and</w:t>
      </w:r>
    </w:p>
    <w:p>
      <w:pPr>
        <w:pStyle w:val="BodyText"/>
      </w:pPr>
    </w:p>
    <w:p>
      <w:pPr>
        <w:pStyle w:val="BodyText"/>
        <w:ind w:left="119" w:right="331"/>
      </w:pPr>
      <w:r>
        <w:rPr/>
        <w:t>WHEREAS, the consolidation does not constitute a new appropriation, and the $4,006,723 in Legislative Enhancement Grant funds shall remain subject to all applicable Legislative Enhancement Grant requirements, including use for eligible home repairs and energy-efficiency improvements for homeowner-occupied households with incomes at or below 120% of Area Median Income (AMI), with work to be completed by January 30, 2029; and</w:t>
      </w:r>
    </w:p>
    <w:p>
      <w:pPr>
        <w:pStyle w:val="BodyText"/>
      </w:pPr>
    </w:p>
    <w:p>
      <w:pPr>
        <w:pStyle w:val="BodyText"/>
        <w:spacing w:before="1"/>
        <w:ind w:left="119" w:right="558"/>
        <w:jc w:val="both"/>
      </w:pPr>
      <w:r>
        <w:rPr/>
        <w:t>WHEREAS, the County Attorney represents both the County and CACS and, pursuant to Michigan Rule of Professional Conduct 1.7, has requested a conflict waiver and consent to prepare, review, and approve as to legal form the new agreement, and the Board has been advised of and consents to the potential conflict.</w:t>
      </w:r>
    </w:p>
    <w:p>
      <w:pPr>
        <w:pStyle w:val="BodyText"/>
        <w:spacing w:before="11"/>
        <w:rPr>
          <w:sz w:val="23"/>
        </w:rPr>
      </w:pPr>
    </w:p>
    <w:p>
      <w:pPr>
        <w:pStyle w:val="BodyText"/>
        <w:ind w:left="119" w:right="96"/>
      </w:pPr>
      <w:r>
        <w:rPr/>
        <w:t>THEREFORE BE IT RESOLVED, that the Ingham County Board of Commissioners amends Resolutions #25- 078, #26-283, and #25-079 to terminate the existing CACS Weatherization Agreement of $1,001,723 and Home Repairs Agreement of $3,005,000 to authorize a new consolidated agreement with CACS in an amount not to exceed $4,006,723 for critical home repairs, weatherization, and eligible energy-efficiency improvements.</w:t>
      </w:r>
    </w:p>
    <w:p>
      <w:pPr>
        <w:pStyle w:val="BodyText"/>
      </w:pPr>
    </w:p>
    <w:p>
      <w:pPr>
        <w:pStyle w:val="BodyText"/>
        <w:ind w:left="119" w:right="649"/>
      </w:pPr>
      <w:r>
        <w:rPr/>
        <w:t>BE IT FURTHER RESOLVED, that the new agreement shall consolidate the previously authorized funds, include a new budget and scope of work for activities to be completed by the January 30, 2029 Legislative Enhancement Grant deadline, supersede the prior agreements, and incorporate all prior agreement activity, including all allowable expenditures and amounts previously disbursed, with such activity reconciled and included within, and not in addition to, the $4,006,723 total authorization.</w:t>
      </w:r>
    </w:p>
    <w:p>
      <w:pPr>
        <w:spacing w:after="0"/>
        <w:sectPr>
          <w:type w:val="continuous"/>
          <w:pgSz w:w="12240" w:h="15840"/>
          <w:pgMar w:top="1360" w:bottom="280" w:left="600" w:right="620"/>
        </w:sectPr>
      </w:pPr>
    </w:p>
    <w:p>
      <w:pPr>
        <w:pStyle w:val="BodyText"/>
        <w:spacing w:before="10"/>
        <w:rPr>
          <w:sz w:val="10"/>
        </w:rPr>
      </w:pPr>
    </w:p>
    <w:p>
      <w:pPr>
        <w:pStyle w:val="BodyText"/>
        <w:spacing w:before="90"/>
        <w:ind w:left="120" w:right="196"/>
      </w:pPr>
      <w:r>
        <w:rPr/>
        <w:t>BE IT FURTHER RESOLVED, that the Ingham County Board of Commissioners, having been advised of the risks of the Attorney representing both the County and CACS, hereby approves a waiver of legal conflict to allow the County Attorney to prepare, review, and approve as to legal form the agreements between CACS and the County, and further authorizes the Board Chairperson to sign the waiver and consent.</w:t>
      </w:r>
    </w:p>
    <w:p>
      <w:pPr>
        <w:pStyle w:val="BodyText"/>
      </w:pPr>
    </w:p>
    <w:p>
      <w:pPr>
        <w:pStyle w:val="BodyText"/>
        <w:ind w:left="120"/>
      </w:pPr>
      <w:r>
        <w:rPr/>
        <w:t>BE IT FURTHER RESOLVED, that the Controller/Administrator is authorized to make the necessary budget adjustments consistent with this resolution.</w:t>
      </w:r>
    </w:p>
    <w:p>
      <w:pPr>
        <w:pStyle w:val="BodyText"/>
      </w:pPr>
    </w:p>
    <w:p>
      <w:pPr>
        <w:pStyle w:val="BodyText"/>
        <w:ind w:left="120" w:right="603"/>
      </w:pPr>
      <w:r>
        <w:rPr/>
        <w:t>BE IT FURTHER RESOLVED, that the Chairperson of the Ingham County Board of Commissioners is authorized to sign all applications, attachments, grant agreements, and all amendments, after approval as to form by the County Attorney.</w:t>
      </w:r>
    </w:p>
    <w:p>
      <w:pPr>
        <w:pStyle w:val="BodyText"/>
      </w:pPr>
    </w:p>
    <w:p>
      <w:pPr>
        <w:spacing w:before="0"/>
        <w:ind w:left="120" w:right="0" w:firstLine="0"/>
        <w:jc w:val="left"/>
        <w:rPr>
          <w:sz w:val="24"/>
        </w:rPr>
      </w:pPr>
      <w:r>
        <w:rPr>
          <w:b/>
          <w:sz w:val="24"/>
        </w:rPr>
        <w:t>COUNTY SERVICES: Yeas: </w:t>
      </w:r>
      <w:r>
        <w:rPr>
          <w:sz w:val="24"/>
        </w:rPr>
        <w:t>Pratt, Lawrence, Grebner, Sebolt, Peña, Johnson, Maiville, Ruest</w:t>
      </w:r>
    </w:p>
    <w:p>
      <w:pPr>
        <w:tabs>
          <w:tab w:pos="2231" w:val="left" w:leader="none"/>
          <w:tab w:pos="3909"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3"/>
          <w:sz w:val="24"/>
        </w:rPr>
        <w:t> </w:t>
      </w:r>
      <w:r>
        <w:rPr>
          <w:sz w:val="24"/>
        </w:rPr>
        <w:t>None</w:t>
        <w:tab/>
      </w:r>
      <w:r>
        <w:rPr>
          <w:b/>
          <w:sz w:val="24"/>
        </w:rPr>
        <w:t>Approved</w:t>
      </w:r>
      <w:r>
        <w:rPr>
          <w:b/>
          <w:spacing w:val="3"/>
          <w:sz w:val="24"/>
        </w:rPr>
        <w:t> </w:t>
      </w:r>
      <w:r>
        <w:rPr>
          <w:b/>
          <w:sz w:val="24"/>
        </w:rPr>
        <w:t>09/15/26</w:t>
      </w:r>
    </w:p>
    <w:p>
      <w:pPr>
        <w:pStyle w:val="BodyText"/>
        <w:spacing w:before="6"/>
        <w:rPr>
          <w:b/>
          <w:sz w:val="27"/>
        </w:rPr>
      </w:pPr>
    </w:p>
    <w:p>
      <w:pPr>
        <w:spacing w:before="1"/>
        <w:ind w:left="120" w:right="0" w:firstLine="0"/>
        <w:jc w:val="left"/>
        <w:rPr>
          <w:sz w:val="24"/>
        </w:rPr>
      </w:pPr>
      <w:r>
        <w:rPr>
          <w:b/>
          <w:sz w:val="24"/>
        </w:rPr>
        <w:t>FINANCE: Yeas: </w:t>
      </w:r>
      <w:r>
        <w:rPr>
          <w:sz w:val="24"/>
        </w:rPr>
        <w:t>Grebner, Morgan, Tennis, Sebolt, Maiville</w:t>
      </w:r>
    </w:p>
    <w:p>
      <w:pPr>
        <w:tabs>
          <w:tab w:pos="2183" w:val="left" w:leader="none"/>
          <w:tab w:pos="4900" w:val="left" w:leader="none"/>
        </w:tabs>
        <w:spacing w:before="40"/>
        <w:ind w:left="720" w:right="0" w:firstLine="0"/>
        <w:jc w:val="left"/>
        <w:rPr>
          <w:b/>
          <w:sz w:val="24"/>
        </w:rPr>
      </w:pPr>
      <w:r>
        <w:rPr>
          <w:b/>
          <w:sz w:val="24"/>
        </w:rPr>
        <w:t>Nays:</w:t>
      </w:r>
      <w:r>
        <w:rPr>
          <w:b/>
          <w:spacing w:val="58"/>
          <w:sz w:val="24"/>
        </w:rPr>
        <w:t> </w:t>
      </w:r>
      <w:r>
        <w:rPr>
          <w:sz w:val="24"/>
        </w:rPr>
        <w:t>None</w:t>
        <w:tab/>
      </w:r>
      <w:r>
        <w:rPr>
          <w:b/>
          <w:sz w:val="24"/>
        </w:rPr>
        <w:t>Absent:</w:t>
      </w:r>
      <w:r>
        <w:rPr>
          <w:b/>
          <w:spacing w:val="57"/>
          <w:sz w:val="24"/>
        </w:rPr>
        <w:t> </w:t>
      </w:r>
      <w:r>
        <w:rPr>
          <w:sz w:val="24"/>
        </w:rPr>
        <w:t>Polsdofer,</w:t>
      </w:r>
      <w:r>
        <w:rPr>
          <w:spacing w:val="-1"/>
          <w:sz w:val="24"/>
        </w:rPr>
        <w:t> </w:t>
      </w:r>
      <w:r>
        <w:rPr>
          <w:sz w:val="24"/>
        </w:rPr>
        <w:t>Pratt</w:t>
        <w:tab/>
      </w:r>
      <w:r>
        <w:rPr>
          <w:b/>
          <w:sz w:val="24"/>
        </w:rPr>
        <w:t>Approved  09/16/26</w:t>
      </w:r>
    </w:p>
    <w:sectPr>
      <w:pgSz w:w="12240" w:h="15840"/>
      <w:pgMar w:top="1500" w:bottom="280" w:left="60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right="98"/>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2026-09-23T14:50:08Z</dcterms:created>
  <dcterms:modified xsi:type="dcterms:W3CDTF">2026-09-23T14:50:08Z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2026-09-23T00:00:00Z</vt:filetime>
  </property>
  <property fmtid="{D5CDD505-2E9C-101B-9397-08002B2CF9AE}" pid="3" name="Creator">
    <vt:lpwstr>Acrobat PDFMaker 20 for Word</vt:lpwstr>
  </property>
  <property fmtid="{D5CDD505-2E9C-101B-9397-08002B2CF9AE}" pid="4" name="LastSaved">
    <vt:filetime>2026-09-23T00:00:00Z</vt:filetime>
  </property>
</Properties>
</file>